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633" w:rsidRDefault="001F6633" w:rsidP="001F6633">
      <w:pPr>
        <w:spacing w:after="0" w:line="240" w:lineRule="auto"/>
        <w:jc w:val="center"/>
        <w:rPr>
          <w:rFonts w:ascii="Calibri" w:eastAsia="Times New Roman" w:hAnsi="Calibri" w:cs="Times New Roman"/>
          <w:bCs/>
          <w:iCs/>
          <w:sz w:val="28"/>
          <w:szCs w:val="28"/>
          <w:lang w:eastAsia="ru-RU"/>
        </w:rPr>
      </w:pPr>
      <w:bookmarkStart w:id="0" w:name="_GoBack"/>
      <w:bookmarkEnd w:id="0"/>
      <w:r w:rsidRPr="00B57A05">
        <w:rPr>
          <w:rFonts w:ascii="Calibri" w:eastAsia="Times New Roman" w:hAnsi="Calibri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Calibri" w:eastAsia="Times New Roman" w:hAnsi="Calibri" w:cs="Times New Roman"/>
          <w:bCs/>
          <w:iCs/>
          <w:sz w:val="28"/>
          <w:szCs w:val="28"/>
          <w:lang w:eastAsia="ru-RU"/>
        </w:rPr>
        <w:t>Уважаемые собственники!</w:t>
      </w:r>
    </w:p>
    <w:p w:rsidR="001F6633" w:rsidRDefault="001F6633" w:rsidP="001F6633">
      <w:pPr>
        <w:spacing w:after="0" w:line="240" w:lineRule="auto"/>
        <w:jc w:val="center"/>
        <w:rPr>
          <w:rFonts w:ascii="Calibri" w:eastAsia="Times New Roman" w:hAnsi="Calibri" w:cs="Times New Roman"/>
          <w:bCs/>
          <w:iCs/>
          <w:sz w:val="28"/>
          <w:szCs w:val="28"/>
          <w:lang w:eastAsia="ru-RU"/>
        </w:rPr>
      </w:pPr>
    </w:p>
    <w:p w:rsidR="001F6633" w:rsidRDefault="001F6633" w:rsidP="001F6633">
      <w:pPr>
        <w:spacing w:after="0" w:line="240" w:lineRule="auto"/>
        <w:rPr>
          <w:rFonts w:ascii="Calibri" w:eastAsia="Times New Roman" w:hAnsi="Calibri" w:cs="Times New Roman"/>
          <w:bCs/>
          <w:sz w:val="28"/>
          <w:szCs w:val="28"/>
          <w:lang w:eastAsia="ru-RU"/>
        </w:rPr>
      </w:pPr>
      <w:r w:rsidRPr="00B57A05">
        <w:rPr>
          <w:rFonts w:ascii="Calibri" w:eastAsia="Times New Roman" w:hAnsi="Calibri" w:cs="Times New Roman"/>
          <w:bCs/>
          <w:iCs/>
          <w:sz w:val="28"/>
          <w:szCs w:val="28"/>
          <w:lang w:eastAsia="ru-RU"/>
        </w:rPr>
        <w:t xml:space="preserve">Управляющая </w:t>
      </w:r>
      <w:r>
        <w:rPr>
          <w:rFonts w:ascii="Calibri" w:eastAsia="Times New Roman" w:hAnsi="Calibri" w:cs="Times New Roman"/>
          <w:bCs/>
          <w:iCs/>
          <w:sz w:val="28"/>
          <w:szCs w:val="28"/>
          <w:lang w:eastAsia="ru-RU"/>
        </w:rPr>
        <w:t>организация</w:t>
      </w:r>
      <w:r w:rsidRPr="00B57A05">
        <w:rPr>
          <w:rFonts w:ascii="Calibri" w:eastAsia="Times New Roman" w:hAnsi="Calibri" w:cs="Times New Roman"/>
          <w:bCs/>
          <w:iCs/>
          <w:sz w:val="28"/>
          <w:szCs w:val="28"/>
          <w:lang w:eastAsia="ru-RU"/>
        </w:rPr>
        <w:t xml:space="preserve"> ООО «</w:t>
      </w:r>
      <w:r>
        <w:rPr>
          <w:rFonts w:ascii="Calibri" w:eastAsia="Times New Roman" w:hAnsi="Calibri" w:cs="Times New Roman"/>
          <w:bCs/>
          <w:iCs/>
          <w:sz w:val="28"/>
          <w:szCs w:val="28"/>
          <w:lang w:eastAsia="ru-RU"/>
        </w:rPr>
        <w:t>ЖИЛКОМСЕРВИС</w:t>
      </w:r>
      <w:r w:rsidRPr="00B57A05">
        <w:rPr>
          <w:rFonts w:ascii="Calibri" w:eastAsia="Times New Roman" w:hAnsi="Calibri" w:cs="Times New Roman"/>
          <w:bCs/>
          <w:iCs/>
          <w:sz w:val="28"/>
          <w:szCs w:val="28"/>
          <w:lang w:eastAsia="ru-RU"/>
        </w:rPr>
        <w:t>»</w:t>
      </w:r>
      <w:r>
        <w:rPr>
          <w:rFonts w:ascii="Calibri" w:eastAsia="Times New Roman" w:hAnsi="Calibri" w:cs="Times New Roman"/>
          <w:bCs/>
          <w:iCs/>
          <w:sz w:val="28"/>
          <w:szCs w:val="28"/>
          <w:lang w:eastAsia="ru-RU"/>
        </w:rPr>
        <w:t xml:space="preserve"> предлагает Вашему вниманию</w:t>
      </w:r>
      <w:r w:rsidRPr="001F6633">
        <w:rPr>
          <w:rFonts w:ascii="Calibri" w:eastAsia="Times New Roman" w:hAnsi="Calibri" w:cs="Times New Roman"/>
          <w:bCs/>
          <w:sz w:val="28"/>
          <w:szCs w:val="28"/>
          <w:lang w:eastAsia="ru-RU"/>
        </w:rPr>
        <w:t xml:space="preserve"> </w:t>
      </w:r>
      <w:r w:rsidRPr="00B57A05">
        <w:rPr>
          <w:rFonts w:ascii="Calibri" w:eastAsia="Times New Roman" w:hAnsi="Calibri" w:cs="Times New Roman"/>
          <w:bCs/>
          <w:sz w:val="28"/>
          <w:szCs w:val="28"/>
          <w:lang w:eastAsia="ru-RU"/>
        </w:rPr>
        <w:t>предложения о мероприятиях по энергосбережению и повышению энергетической эффективности</w:t>
      </w:r>
      <w:r>
        <w:rPr>
          <w:rFonts w:ascii="Calibri" w:eastAsia="Times New Roman" w:hAnsi="Calibri" w:cs="Times New Roman"/>
          <w:bCs/>
          <w:iCs/>
          <w:sz w:val="28"/>
          <w:szCs w:val="28"/>
          <w:lang w:eastAsia="ru-RU"/>
        </w:rPr>
        <w:t>, разработанные</w:t>
      </w:r>
      <w:r w:rsidRPr="00B57A05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в соответствии с требованием статьи 12 ч.7 ФЗ «Об энергосбережении и о повышении энергетической эффективности» от 23.11.2009 № 261-ФЗ</w:t>
      </w:r>
      <w:r w:rsidRPr="00B57A05">
        <w:rPr>
          <w:rFonts w:ascii="Calibri" w:eastAsia="Times New Roman" w:hAnsi="Calibri" w:cs="Times New Roman"/>
          <w:bCs/>
          <w:sz w:val="28"/>
          <w:szCs w:val="28"/>
          <w:lang w:eastAsia="ru-RU"/>
        </w:rPr>
        <w:t>.</w:t>
      </w:r>
    </w:p>
    <w:p w:rsidR="001F6633" w:rsidRDefault="001F6633" w:rsidP="001F6633">
      <w:pPr>
        <w:spacing w:after="0" w:line="240" w:lineRule="auto"/>
      </w:pPr>
      <w:r w:rsidRPr="00B57A05">
        <w:rPr>
          <w:rFonts w:ascii="Calibri" w:eastAsia="Times New Roman" w:hAnsi="Calibri" w:cs="Times New Roman"/>
          <w:bCs/>
          <w:sz w:val="28"/>
          <w:szCs w:val="28"/>
          <w:lang w:eastAsia="ru-RU"/>
        </w:rPr>
        <w:t xml:space="preserve">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</w:t>
      </w:r>
      <w:r>
        <w:rPr>
          <w:rFonts w:ascii="Calibri" w:eastAsia="Times New Roman" w:hAnsi="Calibri" w:cs="Times New Roman"/>
          <w:bCs/>
          <w:sz w:val="28"/>
          <w:szCs w:val="28"/>
          <w:lang w:eastAsia="ru-RU"/>
        </w:rPr>
        <w:t xml:space="preserve">соответствующим </w:t>
      </w:r>
      <w:r w:rsidRPr="00B57A05">
        <w:rPr>
          <w:rFonts w:ascii="Calibri" w:eastAsia="Times New Roman" w:hAnsi="Calibri" w:cs="Times New Roman"/>
          <w:bCs/>
          <w:sz w:val="28"/>
          <w:szCs w:val="28"/>
          <w:lang w:eastAsia="ru-RU"/>
        </w:rPr>
        <w:t xml:space="preserve">протоколом. Копию протокола необходимо предоставить управляющей </w:t>
      </w:r>
      <w:r>
        <w:rPr>
          <w:rFonts w:ascii="Calibri" w:eastAsia="Times New Roman" w:hAnsi="Calibri" w:cs="Times New Roman"/>
          <w:bCs/>
          <w:sz w:val="28"/>
          <w:szCs w:val="28"/>
          <w:lang w:eastAsia="ru-RU"/>
        </w:rPr>
        <w:t>организации</w:t>
      </w:r>
      <w:r w:rsidRPr="00B57A05">
        <w:rPr>
          <w:rFonts w:ascii="Calibri" w:eastAsia="Times New Roman" w:hAnsi="Calibri" w:cs="Times New Roman"/>
          <w:bCs/>
          <w:sz w:val="28"/>
          <w:szCs w:val="28"/>
          <w:lang w:eastAsia="ru-RU"/>
        </w:rPr>
        <w:t xml:space="preserve"> для выполнения работ по выбранным мероприятиям.</w:t>
      </w:r>
      <w:r>
        <w:t xml:space="preserve"> </w:t>
      </w:r>
    </w:p>
    <w:p w:rsidR="00B57A05" w:rsidRPr="00B57A05" w:rsidRDefault="00B57A05" w:rsidP="00B57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B57A05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Перечен</w:t>
      </w: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ь</w:t>
      </w:r>
    </w:p>
    <w:p w:rsidR="00B57A05" w:rsidRDefault="00B57A05" w:rsidP="00B57A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7A05" w:rsidRPr="00B57A05" w:rsidRDefault="00B57A05" w:rsidP="001F6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57A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мероприятий по энергосбережению и повышению энергетической эффективности, которые возможно проводить в многоквартирных домах, находящихся в управлении и обслуживании ООО «ЖИЛКОМСЕРВИС»</w:t>
      </w:r>
      <w:r w:rsidRPr="00B57A05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B57A05" w:rsidRPr="00B57A05" w:rsidRDefault="00B57A05" w:rsidP="00B57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A05" w:rsidRDefault="00B57A05"/>
    <w:p w:rsidR="00B57A05" w:rsidRDefault="00B57A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3144"/>
        <w:gridCol w:w="1929"/>
        <w:gridCol w:w="2879"/>
        <w:gridCol w:w="1576"/>
        <w:gridCol w:w="1978"/>
        <w:gridCol w:w="1654"/>
        <w:gridCol w:w="1478"/>
      </w:tblGrid>
      <w:tr w:rsidR="00B57A05" w:rsidTr="00B57A05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мероприятия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Применяемые технологии и материалы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Возможные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исполнители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мероприятий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окупаемости мероприятий</w:t>
            </w:r>
          </w:p>
        </w:tc>
      </w:tr>
      <w:tr w:rsidR="00B57A05" w:rsidTr="00B57A05">
        <w:trPr>
          <w:trHeight w:val="446"/>
        </w:trPr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основных мероприятий в отношении общего имущества в многоквартирном доме.</w:t>
            </w:r>
          </w:p>
          <w:p w:rsidR="00B57A05" w:rsidRDefault="00B57A05" w:rsidP="00630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отопления</w:t>
            </w:r>
          </w:p>
        </w:tc>
      </w:tr>
      <w:tr w:rsidR="00B57A05" w:rsidTr="00B57A05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рациональное использование тепловой энергии;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2) экономия потребления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тепловой энергии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Балансировочные вентили, запорные вентили, воздухо-выпускные клапаны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 выполнено на стадии строительства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</w:p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3 200р.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7%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 мес.</w:t>
            </w:r>
          </w:p>
        </w:tc>
      </w:tr>
      <w:tr w:rsidR="00B57A05" w:rsidTr="00B57A05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Промывка трубопроводов и стояков системы отопления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рациональное использование тепловой энергии;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Промывочные машины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реагенты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УО, выполняется ежегодно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1м.п.</w:t>
            </w:r>
          </w:p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 р.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B57A05" w:rsidTr="00B57A05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Ремонт изоляции трубопроводов системы отопления с применением энергоэффективных материалов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рациональное использование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тепловой энергии;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УО, выполнено на стадии строительства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м.п.</w:t>
            </w:r>
          </w:p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320р.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B57A05" w:rsidTr="00B57A05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Установка коллективного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(общедомового) прибора учета тепловой энергии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Прибор учета тепловой энергии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УО, выполнено на стадии строительства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</w:t>
            </w:r>
          </w:p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135 000р.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B57A05" w:rsidTr="00B57A05"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горячего водоснабжения</w:t>
            </w:r>
          </w:p>
        </w:tc>
      </w:tr>
      <w:tr w:rsidR="00B57A05" w:rsidTr="00B57A05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Ремонт изоляции теплообменников и трубопроводов системы ГВС с применением энергоэффективных материалов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рациональное использование тепловой энергии;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 воды в системе ГВС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Современные теплоизоляционные материалы в виде скорлуп и цилиндров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УО, выполнено на стадии строительства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м.п.</w:t>
            </w:r>
          </w:p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320р.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B57A05" w:rsidTr="00B57A05"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Система электроснабжения</w:t>
            </w:r>
          </w:p>
        </w:tc>
      </w:tr>
      <w:tr w:rsidR="00B57A05" w:rsidTr="00B57A05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Замена ламп накаливания в местах общего пользования на энергоэффективные лампы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экономия электроэнергии;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2) улучшение качества освещения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светодиодные светильники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</w:p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1200р.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80%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3года</w:t>
            </w:r>
          </w:p>
        </w:tc>
      </w:tr>
      <w:tr w:rsidR="00B57A05" w:rsidTr="00B57A05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Установка коллективного (общедомового) прибора учета электрической энергии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Учет электрической энергии, потребленной в многоквартирном доме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Прибор учета электрической энергии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УО, выполнено на стадии строительства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10%</w:t>
            </w:r>
          </w:p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21 000р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мес</w:t>
            </w:r>
          </w:p>
        </w:tc>
      </w:tr>
      <w:tr w:rsidR="00B57A05" w:rsidTr="00B57A05"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Дверные и оконные конструкции</w:t>
            </w:r>
          </w:p>
        </w:tc>
      </w:tr>
      <w:tr w:rsidR="00B57A05" w:rsidTr="00B57A05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снижение утечек тепла через двери подъездов;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3) усиление безопасности жителей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Двери с теплоизоляцией,прокладки, полиуретановая пена, дверные доводчики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др.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</w:p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23 000р.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Par119"/>
            <w:bookmarkEnd w:id="1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B57A05" w:rsidTr="00B57A05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Установка дверей и заслонок в проемах подвальных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помещений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Двери, дверки и заслонки с теплоизоляцией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</w:p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B57A05" w:rsidTr="00B57A05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Установка дверей и заслонок в проемах чердачных помещений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рациональное использование тепловой энергии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Двери, дверки и заслонки с теплоизоляцией, воздушные заслонки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</w:p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B57A05" w:rsidTr="00B57A05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металлопластиковых окон в местах общего пользования в подъездах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рациональное использование тепловой энергии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УО, выполнено на стадии строительств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1шт. </w:t>
            </w:r>
          </w:p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 р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B57A05" w:rsidTr="00B57A05">
        <w:trPr>
          <w:trHeight w:val="562"/>
        </w:trPr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II .Перечень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B57A05" w:rsidTr="00B57A05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Модернизация ИТП с установкой и настройкой аппаратуры автоматического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управления параметрами воды в системе отопления в зависимости от температуры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наружного воздуха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автоматическое регулирование параметров в системе отопления;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Оборудование для автоматического регулирования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расхода, температуры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давления воды в системе отопления, в том числе насосы,контроллеры, регулирующие клапаны с приводом,датчики температуры воды и температуры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наружного воздуха и др.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Выполнено на стадии строительства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узел</w:t>
            </w:r>
          </w:p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360 000р.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B57A05" w:rsidTr="00B57A05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Модернизация арматуры системы отопления </w:t>
            </w:r>
            <w:r w:rsidR="001F6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(подвал, чердак, места общего пользования)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увеличение срока эксплуатации;</w:t>
            </w:r>
          </w:p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снижение утечек воды;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3) снижение числа аварий;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4) экономия потребления тепловой энергии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Современная арматура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  <w:r w:rsidR="001F6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проводится замена в ходе текущей эксплуатации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</w:p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3 200р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" w:name="Par198"/>
            <w:bookmarkEnd w:id="2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B57A05" w:rsidTr="00B57A05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Установка термостатических вентилей на радиаторах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повышение температурного комфорта в помещениях;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2) экономия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тепловой энергии в системе отопления;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Термостатические радиаторные вентили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</w:p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3 500р.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B57A05" w:rsidTr="00B57A05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14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Установка запорных вентилей на радиаторах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поддержание температурного режима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помещениях (устранение перетопов);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2) экономия тепловой энергии в системе отопления;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Шаровые запорные радиаторные вентили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1шт.</w:t>
            </w:r>
          </w:p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650р.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мес</w:t>
            </w:r>
          </w:p>
        </w:tc>
      </w:tr>
      <w:tr w:rsidR="00B57A05" w:rsidTr="00B57A05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Установка тепловых насосов для системы отопления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Экономия тепловой энергии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Тепловые насосы для системы отопления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УО, выполнено на стадии строительства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1шт.</w:t>
            </w:r>
          </w:p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58 000 р.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B57A05" w:rsidTr="00B57A05"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горячего водоснабжения</w:t>
            </w:r>
          </w:p>
        </w:tc>
      </w:tr>
      <w:tr w:rsidR="00B57A05" w:rsidTr="00B57A05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рециркуляции воды в системе ГВС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рациональное использование тепловой энергии и воды;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Циркуляционный насос, автоматика, трубопроводы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УО, выполнено на стадии строительства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</w:p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48 000р.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8%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мес.</w:t>
            </w:r>
          </w:p>
        </w:tc>
      </w:tr>
      <w:tr w:rsidR="00B57A05" w:rsidTr="00B57A05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Модернизация ИТП с установкой и настройкой аппаратуры автоматического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управления параметрами воды в системе ГВС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автоматическое регулирование параметров в системе ГВС;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2) рациональное использование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тепловой энергии;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3) экономия потребления тепловой энергии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Оборудование для автоматического регулирования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температуры в системе ГВС,включая контроллер,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регулирующий клапан 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приводом, датчик температуры горячей воды и др.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Выполнено на стадии строительства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</w:p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48 000р.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8%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мес.</w:t>
            </w:r>
          </w:p>
        </w:tc>
      </w:tr>
      <w:tr w:rsidR="00B57A05" w:rsidTr="00B57A05"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Система холодного водоснабжения</w:t>
            </w:r>
          </w:p>
        </w:tc>
      </w:tr>
      <w:tr w:rsidR="00B57A05" w:rsidTr="00B57A05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Модернизация трубопроводов и арматуры системы ХВС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увеличение срока эксплуатации трубопроводов;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2) снижение утечек воды;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3) снижение числа аварий;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4) рациональное использование воды;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5) экономия потребления воды в системеХВС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Современные пластиковые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трубопроводы, арматура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п.м.труб</w:t>
            </w:r>
          </w:p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320р</w:t>
            </w:r>
          </w:p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1шт.арматкура</w:t>
            </w:r>
          </w:p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3 200р.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B57A05" w:rsidTr="00B57A05"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B57A05" w:rsidTr="00B57A05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Установка оборудования для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автоматического освещения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помещений в местах общего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пользования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автоматическое регулирование освещенности;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2) экономия электроэнергии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Датчики освещенности, датчики движения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</w:p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1650р.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B57A05" w:rsidTr="00B57A05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Установка автоматических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систем включения (выключения)внутридомового освещения, реагирующих на движение (звук)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Экономия электроэнергии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Автоматические системы включения (выключения) внутридомового освещения,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реагирующие на движение (звук)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</w:p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1650р.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05" w:rsidRDefault="00B57A05" w:rsidP="006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мес.</w:t>
            </w:r>
          </w:p>
        </w:tc>
      </w:tr>
    </w:tbl>
    <w:p w:rsidR="00CC5827" w:rsidRPr="00144B34" w:rsidRDefault="00CC5827" w:rsidP="00144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C5827" w:rsidRPr="00144B34" w:rsidSect="00144B34">
      <w:pgSz w:w="16838" w:h="11906" w:orient="landscape"/>
      <w:pgMar w:top="567" w:right="962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59D"/>
    <w:rsid w:val="00144B34"/>
    <w:rsid w:val="001F6633"/>
    <w:rsid w:val="002C6C17"/>
    <w:rsid w:val="004D059D"/>
    <w:rsid w:val="00562B62"/>
    <w:rsid w:val="00B57A05"/>
    <w:rsid w:val="00CC5827"/>
    <w:rsid w:val="00F0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5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 Ивайловский</dc:creator>
  <cp:lastModifiedBy>Sergey</cp:lastModifiedBy>
  <cp:revision>2</cp:revision>
  <dcterms:created xsi:type="dcterms:W3CDTF">2018-07-03T11:30:00Z</dcterms:created>
  <dcterms:modified xsi:type="dcterms:W3CDTF">2018-07-03T11:30:00Z</dcterms:modified>
</cp:coreProperties>
</file>